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3B" w:rsidRDefault="0096663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Risk assessment</w:t>
      </w:r>
    </w:p>
    <w:p w:rsidR="0096663B" w:rsidRPr="0096663B" w:rsidRDefault="0096663B">
      <w:pPr>
        <w:rPr>
          <w:b/>
          <w:sz w:val="40"/>
          <w:szCs w:val="40"/>
        </w:rPr>
      </w:pPr>
    </w:p>
    <w:p w:rsidR="007B7A72" w:rsidRDefault="007B7A72">
      <w:pPr>
        <w:rPr>
          <w:sz w:val="22"/>
          <w:szCs w:val="22"/>
        </w:rPr>
      </w:pPr>
    </w:p>
    <w:p w:rsidR="007D16A6" w:rsidRDefault="00026418">
      <w:pPr>
        <w:rPr>
          <w:sz w:val="24"/>
          <w:szCs w:val="24"/>
        </w:rPr>
      </w:pPr>
      <w:r>
        <w:rPr>
          <w:sz w:val="22"/>
          <w:szCs w:val="22"/>
        </w:rPr>
        <w:t xml:space="preserve">For Projects/Outreach Events:  </w:t>
      </w:r>
      <w:r w:rsidR="007B7A72">
        <w:rPr>
          <w:sz w:val="22"/>
          <w:szCs w:val="22"/>
        </w:rPr>
        <w:t xml:space="preserve">Consider </w:t>
      </w:r>
      <w:r>
        <w:rPr>
          <w:sz w:val="22"/>
          <w:szCs w:val="22"/>
        </w:rPr>
        <w:t xml:space="preserve">harm or injury in relation to health, safety, wellbeing and reputation of a person/s or </w:t>
      </w:r>
      <w:r w:rsidR="000178D1">
        <w:rPr>
          <w:sz w:val="22"/>
          <w:szCs w:val="22"/>
        </w:rPr>
        <w:t>Project</w:t>
      </w:r>
      <w:r>
        <w:rPr>
          <w:sz w:val="22"/>
          <w:szCs w:val="22"/>
        </w:rPr>
        <w:t>; building infrastructure; financial or legal risk and the safeguarding of vulnerable children or adults</w:t>
      </w:r>
      <w:r>
        <w:rPr>
          <w:sz w:val="24"/>
          <w:szCs w:val="24"/>
        </w:rPr>
        <w:t xml:space="preserve">. </w:t>
      </w:r>
    </w:p>
    <w:p w:rsidR="007B7A72" w:rsidRDefault="007B7A72">
      <w:pPr>
        <w:rPr>
          <w:sz w:val="24"/>
          <w:szCs w:val="24"/>
        </w:rPr>
      </w:pPr>
    </w:p>
    <w:p w:rsidR="007B7A72" w:rsidRDefault="007B7A72" w:rsidP="007B7A72">
      <w:pPr>
        <w:rPr>
          <w:sz w:val="22"/>
          <w:szCs w:val="22"/>
        </w:rPr>
      </w:pPr>
      <w:r>
        <w:rPr>
          <w:sz w:val="22"/>
          <w:szCs w:val="22"/>
        </w:rPr>
        <w:t xml:space="preserve">This is an example from a drop-in lunch club for vulnerable adults. Each project will need to do its own risk assessment but could use this template. </w:t>
      </w:r>
    </w:p>
    <w:p w:rsidR="007B7A72" w:rsidRDefault="007B7A72">
      <w:pPr>
        <w:rPr>
          <w:sz w:val="24"/>
          <w:szCs w:val="24"/>
        </w:rPr>
      </w:pPr>
    </w:p>
    <w:p w:rsidR="007B7A72" w:rsidRDefault="007B7A72">
      <w:pPr>
        <w:rPr>
          <w:sz w:val="24"/>
          <w:szCs w:val="24"/>
        </w:rPr>
      </w:pPr>
    </w:p>
    <w:p w:rsidR="007D16A6" w:rsidRDefault="007D16A6"/>
    <w:p w:rsidR="007D16A6" w:rsidRDefault="007D16A6"/>
    <w:p w:rsidR="007D16A6" w:rsidRDefault="0002641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Risk Assessment completed by: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Signed off by: </w:t>
      </w:r>
      <w:r>
        <w:rPr>
          <w:b/>
          <w:sz w:val="22"/>
          <w:szCs w:val="22"/>
        </w:rPr>
        <w:tab/>
        <w:t xml:space="preserve">            </w:t>
      </w:r>
      <w:r w:rsidR="0096663B">
        <w:rPr>
          <w:b/>
          <w:sz w:val="22"/>
          <w:szCs w:val="22"/>
        </w:rPr>
        <w:t xml:space="preserve">Date:  </w:t>
      </w:r>
    </w:p>
    <w:p w:rsidR="007D16A6" w:rsidRDefault="007D16A6"/>
    <w:tbl>
      <w:tblPr>
        <w:tblStyle w:val="a"/>
        <w:tblW w:w="150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9"/>
        <w:gridCol w:w="851"/>
        <w:gridCol w:w="851"/>
        <w:gridCol w:w="992"/>
        <w:gridCol w:w="4535"/>
      </w:tblGrid>
      <w:tr w:rsidR="007D16A6">
        <w:tc>
          <w:tcPr>
            <w:tcW w:w="2410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What are the potential risks?</w:t>
            </w: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Who/What might be harmed and how?</w:t>
            </w:r>
          </w:p>
        </w:tc>
        <w:tc>
          <w:tcPr>
            <w:tcW w:w="851" w:type="dxa"/>
          </w:tcPr>
          <w:p w:rsidR="007D16A6" w:rsidRPr="0096663B" w:rsidRDefault="007D16A6">
            <w:pPr>
              <w:jc w:val="center"/>
              <w:rPr>
                <w:b/>
                <w:sz w:val="22"/>
                <w:szCs w:val="22"/>
              </w:rPr>
            </w:pPr>
          </w:p>
          <w:p w:rsidR="007D16A6" w:rsidRPr="0096663B" w:rsidRDefault="00026418">
            <w:pPr>
              <w:jc w:val="center"/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(L)</w:t>
            </w:r>
          </w:p>
        </w:tc>
        <w:tc>
          <w:tcPr>
            <w:tcW w:w="851" w:type="dxa"/>
          </w:tcPr>
          <w:p w:rsidR="007D16A6" w:rsidRPr="0096663B" w:rsidRDefault="007D16A6">
            <w:pPr>
              <w:rPr>
                <w:b/>
                <w:sz w:val="22"/>
                <w:szCs w:val="22"/>
              </w:rPr>
            </w:pPr>
          </w:p>
          <w:p w:rsidR="007D16A6" w:rsidRPr="0096663B" w:rsidRDefault="00026418">
            <w:pPr>
              <w:jc w:val="center"/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992" w:type="dxa"/>
          </w:tcPr>
          <w:p w:rsidR="007D16A6" w:rsidRPr="0096663B" w:rsidRDefault="00026418">
            <w:pPr>
              <w:jc w:val="center"/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Risk Rating</w:t>
            </w:r>
          </w:p>
          <w:p w:rsidR="007D16A6" w:rsidRPr="0096663B" w:rsidRDefault="00026418">
            <w:pPr>
              <w:jc w:val="center"/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(L x S)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b/>
                <w:sz w:val="22"/>
                <w:szCs w:val="22"/>
              </w:rPr>
              <w:t>What could be done to reduce risk?</w:t>
            </w:r>
          </w:p>
        </w:tc>
      </w:tr>
      <w:tr w:rsidR="007D16A6">
        <w:trPr>
          <w:trHeight w:val="1085"/>
        </w:trPr>
        <w:tc>
          <w:tcPr>
            <w:tcW w:w="2410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Service users</w:t>
            </w: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service users with mental health/substance misuse problems may have a change in  behaviour may be aggressive, violent or unpredictable</w:t>
            </w: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 xml:space="preserve">low-med </w:t>
            </w:r>
          </w:p>
        </w:tc>
        <w:tc>
          <w:tcPr>
            <w:tcW w:w="4535" w:type="dxa"/>
          </w:tcPr>
          <w:p w:rsidR="007D16A6" w:rsidRPr="0096663B" w:rsidRDefault="00026418" w:rsidP="0096663B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 xml:space="preserve">If a staff member is made aware that a service user has not been taking their medication and their behaviour is of concern then raise this with staff </w:t>
            </w:r>
            <w:proofErr w:type="gramStart"/>
            <w:r w:rsidRPr="0096663B">
              <w:rPr>
                <w:sz w:val="22"/>
                <w:szCs w:val="22"/>
              </w:rPr>
              <w:t>members</w:t>
            </w:r>
            <w:r w:rsidR="0096663B">
              <w:rPr>
                <w:sz w:val="22"/>
                <w:szCs w:val="22"/>
              </w:rPr>
              <w:t xml:space="preserve"> </w:t>
            </w:r>
            <w:r w:rsidRPr="0096663B">
              <w:rPr>
                <w:sz w:val="22"/>
                <w:szCs w:val="22"/>
              </w:rPr>
              <w:t xml:space="preserve"> </w:t>
            </w:r>
            <w:r w:rsidR="0096663B">
              <w:rPr>
                <w:sz w:val="22"/>
                <w:szCs w:val="22"/>
              </w:rPr>
              <w:t>a</w:t>
            </w:r>
            <w:r w:rsidRPr="0096663B">
              <w:rPr>
                <w:sz w:val="22"/>
                <w:szCs w:val="22"/>
              </w:rPr>
              <w:t>nd</w:t>
            </w:r>
            <w:proofErr w:type="gramEnd"/>
            <w:r w:rsidRPr="0096663B">
              <w:rPr>
                <w:sz w:val="22"/>
                <w:szCs w:val="22"/>
              </w:rPr>
              <w:t xml:space="preserve"> safeguarding lead.</w:t>
            </w:r>
          </w:p>
        </w:tc>
      </w:tr>
      <w:tr w:rsidR="007D16A6">
        <w:trPr>
          <w:trHeight w:val="1302"/>
        </w:trPr>
        <w:tc>
          <w:tcPr>
            <w:tcW w:w="2410" w:type="dxa"/>
          </w:tcPr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service users may harm themselves or other members or staff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 to med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If a service users behaviour escalates then they should be asked to leave the building</w:t>
            </w: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Refer to conflict management and safeguarding procedures</w:t>
            </w: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Follow evacuation procedure if required and safeguarding lead to consider calling emergency services</w:t>
            </w:r>
          </w:p>
        </w:tc>
      </w:tr>
      <w:tr w:rsidR="007D16A6">
        <w:trPr>
          <w:trHeight w:val="1147"/>
        </w:trPr>
        <w:tc>
          <w:tcPr>
            <w:tcW w:w="2410" w:type="dxa"/>
          </w:tcPr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proofErr w:type="gramStart"/>
            <w:r w:rsidRPr="0096663B">
              <w:rPr>
                <w:sz w:val="22"/>
                <w:szCs w:val="22"/>
              </w:rPr>
              <w:t>service</w:t>
            </w:r>
            <w:proofErr w:type="gramEnd"/>
            <w:r w:rsidRPr="0096663B">
              <w:rPr>
                <w:sz w:val="22"/>
                <w:szCs w:val="22"/>
              </w:rPr>
              <w:t xml:space="preserve"> users who may be suffering from </w:t>
            </w:r>
            <w:proofErr w:type="spellStart"/>
            <w:r w:rsidRPr="0096663B">
              <w:rPr>
                <w:sz w:val="22"/>
                <w:szCs w:val="22"/>
              </w:rPr>
              <w:t>self neglect</w:t>
            </w:r>
            <w:proofErr w:type="spellEnd"/>
            <w:r w:rsidRPr="0096663B">
              <w:rPr>
                <w:sz w:val="22"/>
                <w:szCs w:val="22"/>
              </w:rPr>
              <w:t xml:space="preserve"> may be at risk of harming themselves.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</w:t>
            </w:r>
          </w:p>
        </w:tc>
        <w:tc>
          <w:tcPr>
            <w:tcW w:w="4535" w:type="dxa"/>
          </w:tcPr>
          <w:p w:rsidR="007D16A6" w:rsidRPr="0096663B" w:rsidRDefault="00026418" w:rsidP="0096663B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Staff members should raise concerns with safeguarding lead and follow safeguarding procedures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vulnerable service users developing unhealthy or abusive relationships with other service users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 to med</w:t>
            </w:r>
          </w:p>
        </w:tc>
        <w:tc>
          <w:tcPr>
            <w:tcW w:w="4535" w:type="dxa"/>
          </w:tcPr>
          <w:p w:rsidR="007D16A6" w:rsidRPr="0096663B" w:rsidRDefault="00026418" w:rsidP="0096663B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staff members to raise any concerns and speak to the safeguarding lead and follow safeguarding procedures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Staff members and volunteers</w:t>
            </w: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Staff members/volunteers abusing position of power and developing unprofessional or unhealthy relationships with service users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 to med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All staff members and volunteers to be DBS checked and be up to date with safeguarding training. All staff members and volunteers to follow safeguarding procedures if abuse is suspected.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Pr="0096663B" w:rsidRDefault="00026418" w:rsidP="0096663B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 xml:space="preserve">Theft of possessions/equipment from </w:t>
            </w:r>
            <w:r w:rsidR="0096663B">
              <w:rPr>
                <w:sz w:val="22"/>
                <w:szCs w:val="22"/>
              </w:rPr>
              <w:t xml:space="preserve">Club, </w:t>
            </w:r>
            <w:r w:rsidRPr="0096663B">
              <w:rPr>
                <w:sz w:val="22"/>
                <w:szCs w:val="22"/>
              </w:rPr>
              <w:t>staff, volunteers and service users</w:t>
            </w: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Someone may experience theft and suffer financial hardship</w:t>
            </w: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Someone may experience emotional suffering due to theft of property</w:t>
            </w:r>
          </w:p>
          <w:p w:rsidR="007D16A6" w:rsidRPr="0096663B" w:rsidRDefault="00026418" w:rsidP="0096663B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The Club may lose funds which could negatively impact the project.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All staff members and volunteers to given an induction and shown where valuables are kept when in the building</w:t>
            </w:r>
          </w:p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Service users to be asked to be responsible for their own personal property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 xml:space="preserve">Service user or staff member/volunteer being </w:t>
            </w:r>
            <w:r w:rsidR="0096663B">
              <w:rPr>
                <w:sz w:val="22"/>
                <w:szCs w:val="22"/>
              </w:rPr>
              <w:t xml:space="preserve">unwell during a </w:t>
            </w:r>
            <w:r w:rsidRPr="0096663B">
              <w:rPr>
                <w:sz w:val="22"/>
                <w:szCs w:val="22"/>
              </w:rPr>
              <w:t>session</w:t>
            </w: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First aid to be administered by designated first aider</w:t>
            </w: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All staff to be familiar with first aid procedures and location of first aid kits and accident book.</w:t>
            </w:r>
          </w:p>
          <w:p w:rsidR="007D16A6" w:rsidRPr="0096663B" w:rsidRDefault="0096663B" w:rsidP="0096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 </w:t>
            </w:r>
            <w:r w:rsidR="00026418" w:rsidRPr="0096663B">
              <w:rPr>
                <w:sz w:val="22"/>
                <w:szCs w:val="22"/>
              </w:rPr>
              <w:t>to carry out audit of first aid kits as required and ensure kits are complete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Contact NHS 111 or emergency services as appropriate with service users consent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 to med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Staff member to contact NHS 111 or emergency services as appropriate and follow safeguarding procedures as necessary.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Staff members not raising concerns or ignoring worries</w:t>
            </w:r>
          </w:p>
        </w:tc>
        <w:tc>
          <w:tcPr>
            <w:tcW w:w="5389" w:type="dxa"/>
          </w:tcPr>
          <w:p w:rsidR="007D16A6" w:rsidRPr="0096663B" w:rsidRDefault="007D16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low</w:t>
            </w:r>
          </w:p>
        </w:tc>
        <w:tc>
          <w:tcPr>
            <w:tcW w:w="4535" w:type="dxa"/>
          </w:tcPr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 xml:space="preserve">Develop culture of curiosity, asking questions and seeking advice. </w:t>
            </w:r>
          </w:p>
          <w:p w:rsidR="007D16A6" w:rsidRPr="0096663B" w:rsidRDefault="007D16A6">
            <w:pPr>
              <w:rPr>
                <w:sz w:val="22"/>
                <w:szCs w:val="22"/>
              </w:rPr>
            </w:pPr>
          </w:p>
          <w:p w:rsidR="007D16A6" w:rsidRPr="0096663B" w:rsidRDefault="00026418">
            <w:pPr>
              <w:rPr>
                <w:sz w:val="22"/>
                <w:szCs w:val="22"/>
              </w:rPr>
            </w:pPr>
            <w:r w:rsidRPr="0096663B">
              <w:rPr>
                <w:sz w:val="22"/>
                <w:szCs w:val="22"/>
              </w:rPr>
              <w:t>Having clear guidance about how to raise concerns and who to speak to if worried.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Default="00026418">
            <w:pPr>
              <w:spacing w:line="276" w:lineRule="auto"/>
            </w:pPr>
            <w:r>
              <w:rPr>
                <w:sz w:val="22"/>
                <w:szCs w:val="22"/>
              </w:rPr>
              <w:t xml:space="preserve">Hot drinks - risk of burns/scalding, spillages and falls. </w:t>
            </w:r>
          </w:p>
        </w:tc>
        <w:tc>
          <w:tcPr>
            <w:tcW w:w="5389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service user or staff member could spill a hot drink which could cause an injury. 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spillage could occur which could mean a higher risk of someone falling on a wet surface</w:t>
            </w:r>
          </w:p>
          <w:p w:rsidR="007D16A6" w:rsidRDefault="007D16A6"/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851" w:type="dxa"/>
          </w:tcPr>
          <w:p w:rsidR="007D16A6" w:rsidRDefault="00026418">
            <w:r>
              <w:t>2</w:t>
            </w:r>
          </w:p>
        </w:tc>
        <w:tc>
          <w:tcPr>
            <w:tcW w:w="992" w:type="dxa"/>
          </w:tcPr>
          <w:p w:rsidR="007D16A6" w:rsidRDefault="00026418">
            <w:r>
              <w:t>low</w:t>
            </w:r>
          </w:p>
        </w:tc>
        <w:tc>
          <w:tcPr>
            <w:tcW w:w="4535" w:type="dxa"/>
          </w:tcPr>
          <w:p w:rsidR="007D16A6" w:rsidRDefault="009666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26418">
              <w:rPr>
                <w:sz w:val="22"/>
                <w:szCs w:val="22"/>
              </w:rPr>
              <w:t xml:space="preserve">ervice users can make their own drinks but can ask for help if required from staff who will take hot drinks to seats. </w:t>
            </w:r>
          </w:p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Chairs/physical barrier put behind urn to limit service </w:t>
            </w:r>
            <w:proofErr w:type="gramStart"/>
            <w:r>
              <w:rPr>
                <w:sz w:val="22"/>
                <w:szCs w:val="22"/>
              </w:rPr>
              <w:t>users</w:t>
            </w:r>
            <w:proofErr w:type="gramEnd"/>
            <w:r>
              <w:rPr>
                <w:sz w:val="22"/>
                <w:szCs w:val="22"/>
              </w:rPr>
              <w:t xml:space="preserve"> proximity to the device. Straws provided to those that require them.</w:t>
            </w:r>
          </w:p>
          <w:p w:rsidR="007D16A6" w:rsidRDefault="007D16A6"/>
        </w:tc>
      </w:tr>
      <w:tr w:rsidR="007D16A6">
        <w:trPr>
          <w:trHeight w:val="1155"/>
        </w:trPr>
        <w:tc>
          <w:tcPr>
            <w:tcW w:w="2410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Hot food - risk of burns/scalding, spillages and falls. 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service user or staff member could spill hot food which could cause an injury. 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spillage could occur which could mean a higher risk of someone falling on a wet surface</w:t>
            </w:r>
          </w:p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851" w:type="dxa"/>
          </w:tcPr>
          <w:p w:rsidR="007D16A6" w:rsidRDefault="00026418">
            <w:r>
              <w:t>2</w:t>
            </w:r>
          </w:p>
        </w:tc>
        <w:tc>
          <w:tcPr>
            <w:tcW w:w="992" w:type="dxa"/>
          </w:tcPr>
          <w:p w:rsidR="007D16A6" w:rsidRDefault="00026418">
            <w:r>
              <w:t>low</w:t>
            </w:r>
          </w:p>
        </w:tc>
        <w:tc>
          <w:tcPr>
            <w:tcW w:w="4535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users carry their own food, staff members ensure plates are not hot. Service users to ask for help from staff members to carry their food to their seats if </w:t>
            </w:r>
            <w:proofErr w:type="gramStart"/>
            <w:r>
              <w:rPr>
                <w:sz w:val="22"/>
                <w:szCs w:val="22"/>
              </w:rPr>
              <w:t>required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user/staff member with allergies</w:t>
            </w:r>
          </w:p>
        </w:tc>
        <w:tc>
          <w:tcPr>
            <w:tcW w:w="5389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user/staff member becoming unwell due to an allergic reaction to food/drink ingested at the club.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851" w:type="dxa"/>
          </w:tcPr>
          <w:p w:rsidR="007D16A6" w:rsidRDefault="00026418">
            <w:r>
              <w:t>2</w:t>
            </w:r>
          </w:p>
        </w:tc>
        <w:tc>
          <w:tcPr>
            <w:tcW w:w="992" w:type="dxa"/>
          </w:tcPr>
          <w:p w:rsidR="007D16A6" w:rsidRDefault="00026418">
            <w:r>
              <w:t>low</w:t>
            </w:r>
          </w:p>
        </w:tc>
        <w:tc>
          <w:tcPr>
            <w:tcW w:w="4535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any allergy concerns - see first aid procedures. S</w:t>
            </w:r>
            <w:r w:rsidR="0096663B">
              <w:rPr>
                <w:sz w:val="22"/>
                <w:szCs w:val="22"/>
              </w:rPr>
              <w:t>taff to ask ser</w:t>
            </w:r>
            <w:r>
              <w:rPr>
                <w:sz w:val="22"/>
                <w:szCs w:val="22"/>
              </w:rPr>
              <w:t xml:space="preserve">vice users of any known allergies. 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poisoning</w:t>
            </w:r>
          </w:p>
        </w:tc>
        <w:tc>
          <w:tcPr>
            <w:tcW w:w="5389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users becoming unwell due to contaminated food.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992" w:type="dxa"/>
          </w:tcPr>
          <w:p w:rsidR="007D16A6" w:rsidRDefault="00026418">
            <w:r>
              <w:t>low</w:t>
            </w:r>
          </w:p>
        </w:tc>
        <w:tc>
          <w:tcPr>
            <w:tcW w:w="4535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members follow food hygiene procedures and ensure staff members working in the kitchen are up to date with training.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slips/trips/falls </w:t>
            </w:r>
          </w:p>
        </w:tc>
        <w:tc>
          <w:tcPr>
            <w:tcW w:w="5389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member or service user falling whilst in the building at the club</w:t>
            </w:r>
          </w:p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851" w:type="dxa"/>
          </w:tcPr>
          <w:p w:rsidR="007D16A6" w:rsidRDefault="00026418">
            <w:r>
              <w:t>2</w:t>
            </w:r>
          </w:p>
        </w:tc>
        <w:tc>
          <w:tcPr>
            <w:tcW w:w="992" w:type="dxa"/>
          </w:tcPr>
          <w:p w:rsidR="007D16A6" w:rsidRDefault="00026418">
            <w:r>
              <w:t>low</w:t>
            </w:r>
          </w:p>
        </w:tc>
        <w:tc>
          <w:tcPr>
            <w:tcW w:w="4535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staff</w:t>
            </w:r>
            <w:proofErr w:type="gramEnd"/>
            <w:r>
              <w:rPr>
                <w:sz w:val="22"/>
                <w:szCs w:val="22"/>
              </w:rPr>
              <w:t xml:space="preserve"> members being vigilant and aware of any hazards and raise concerns with senior member of staff.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area used for the club kept clear of any wires, broken/unfit equipment and assessed before start of session for possible hazards.</w:t>
            </w:r>
          </w:p>
          <w:p w:rsidR="007D16A6" w:rsidRDefault="007D16A6" w:rsidP="0096663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16A6">
        <w:trPr>
          <w:trHeight w:val="1155"/>
        </w:trPr>
        <w:tc>
          <w:tcPr>
            <w:tcW w:w="2410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Risk of manual handling injuries </w:t>
            </w:r>
          </w:p>
        </w:tc>
        <w:tc>
          <w:tcPr>
            <w:tcW w:w="5389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furniture at the end of the session  - staff member of service user could sustain an injury or have an accident</w:t>
            </w:r>
          </w:p>
        </w:tc>
        <w:tc>
          <w:tcPr>
            <w:tcW w:w="851" w:type="dxa"/>
          </w:tcPr>
          <w:p w:rsidR="007D16A6" w:rsidRDefault="00026418">
            <w:r>
              <w:t>1</w:t>
            </w:r>
          </w:p>
        </w:tc>
        <w:tc>
          <w:tcPr>
            <w:tcW w:w="851" w:type="dxa"/>
          </w:tcPr>
          <w:p w:rsidR="007D16A6" w:rsidRDefault="00026418">
            <w:r>
              <w:t>2</w:t>
            </w:r>
          </w:p>
        </w:tc>
        <w:tc>
          <w:tcPr>
            <w:tcW w:w="992" w:type="dxa"/>
          </w:tcPr>
          <w:p w:rsidR="007D16A6" w:rsidRDefault="00026418">
            <w:r>
              <w:t>low</w:t>
            </w:r>
          </w:p>
        </w:tc>
        <w:tc>
          <w:tcPr>
            <w:tcW w:w="4535" w:type="dxa"/>
          </w:tcPr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members to take responsibility for this and supervise any service users who want to help. </w:t>
            </w:r>
          </w:p>
          <w:p w:rsidR="007D16A6" w:rsidRDefault="000264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staff member that has a physical health related injury or concern should have an individual risk assessment with their line manager.</w:t>
            </w:r>
          </w:p>
          <w:p w:rsidR="007D16A6" w:rsidRDefault="007D16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D16A6" w:rsidRDefault="007D16A6"/>
    <w:p w:rsidR="007D16A6" w:rsidRDefault="007D16A6">
      <w:pPr>
        <w:rPr>
          <w:b/>
          <w:sz w:val="22"/>
          <w:szCs w:val="22"/>
        </w:rPr>
      </w:pPr>
    </w:p>
    <w:p w:rsidR="007B7A72" w:rsidRDefault="007B7A72">
      <w:pPr>
        <w:rPr>
          <w:b/>
          <w:sz w:val="22"/>
          <w:szCs w:val="22"/>
        </w:rPr>
      </w:pPr>
    </w:p>
    <w:p w:rsidR="007D16A6" w:rsidRDefault="0002641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Likelihood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Severity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Risk Rating (L x S)</w:t>
      </w:r>
    </w:p>
    <w:p w:rsidR="007D16A6" w:rsidRDefault="00026418">
      <w:r>
        <w:rPr>
          <w:sz w:val="22"/>
          <w:szCs w:val="22"/>
        </w:rPr>
        <w:t>1 = Low (seldom)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= Low (minor injury or harm)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1-2 = low priority</w:t>
      </w:r>
    </w:p>
    <w:p w:rsidR="007D16A6" w:rsidRDefault="00026418">
      <w:r>
        <w:rPr>
          <w:sz w:val="22"/>
          <w:szCs w:val="22"/>
        </w:rPr>
        <w:t>2 = Medium (frequently)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= Medium (serious injury or harm)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3-4 = medium priority</w:t>
      </w:r>
    </w:p>
    <w:p w:rsidR="007D16A6" w:rsidRDefault="00026418">
      <w:r>
        <w:rPr>
          <w:sz w:val="22"/>
          <w:szCs w:val="22"/>
        </w:rPr>
        <w:t>3 = High (certain or near certain)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= High (fatality or a number of persons/functions seriously harmed)</w:t>
      </w:r>
      <w:r>
        <w:rPr>
          <w:sz w:val="22"/>
          <w:szCs w:val="22"/>
        </w:rPr>
        <w:tab/>
        <w:t>6-9 = high priority</w:t>
      </w:r>
    </w:p>
    <w:p w:rsidR="007D16A6" w:rsidRDefault="007D16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D16A6" w:rsidSect="007B7A72">
      <w:footerReference w:type="default" r:id="rId6"/>
      <w:pgSz w:w="16838" w:h="11906" w:orient="landscape"/>
      <w:pgMar w:top="1191" w:right="431" w:bottom="431" w:left="431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26" w:rsidRDefault="00026418">
      <w:r>
        <w:separator/>
      </w:r>
    </w:p>
  </w:endnote>
  <w:endnote w:type="continuationSeparator" w:id="0">
    <w:p w:rsidR="00AF1726" w:rsidRDefault="000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A6" w:rsidRDefault="007D16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26" w:rsidRDefault="00026418">
      <w:r>
        <w:separator/>
      </w:r>
    </w:p>
  </w:footnote>
  <w:footnote w:type="continuationSeparator" w:id="0">
    <w:p w:rsidR="00AF1726" w:rsidRDefault="0002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A6"/>
    <w:rsid w:val="000178D1"/>
    <w:rsid w:val="00026418"/>
    <w:rsid w:val="00624915"/>
    <w:rsid w:val="007B7A72"/>
    <w:rsid w:val="007D16A6"/>
    <w:rsid w:val="008D7500"/>
    <w:rsid w:val="0096663B"/>
    <w:rsid w:val="00A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ACB6C-2ACE-454C-8516-A30D1BE7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Michael</dc:creator>
  <cp:lastModifiedBy>Moreton, Jim</cp:lastModifiedBy>
  <cp:revision>2</cp:revision>
  <dcterms:created xsi:type="dcterms:W3CDTF">2022-11-11T14:45:00Z</dcterms:created>
  <dcterms:modified xsi:type="dcterms:W3CDTF">2022-11-11T14:45:00Z</dcterms:modified>
</cp:coreProperties>
</file>